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2D4" w:rsidRDefault="00A352D4" w:rsidP="00A352D4">
      <w:pPr>
        <w:spacing w:line="220" w:lineRule="atLeast"/>
      </w:pPr>
    </w:p>
    <w:p w:rsidR="004358AB" w:rsidRDefault="00A352D4" w:rsidP="00A352D4">
      <w:pPr>
        <w:spacing w:line="220" w:lineRule="atLeast"/>
        <w:jc w:val="center"/>
        <w:rPr>
          <w:rFonts w:hint="eastAsia"/>
        </w:rPr>
      </w:pPr>
      <w:r>
        <w:rPr>
          <w:rFonts w:hint="eastAsia"/>
        </w:rPr>
        <w:t>KDVLF</w:t>
      </w:r>
      <w:r>
        <w:rPr>
          <w:rFonts w:hint="eastAsia"/>
        </w:rPr>
        <w:t>程控超低频高压发生器校准证书</w:t>
      </w:r>
    </w:p>
    <w:p w:rsidR="00A352D4" w:rsidRDefault="00A352D4" w:rsidP="00A352D4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322794" cy="6877050"/>
            <wp:effectExtent l="19050" t="0" r="0" b="0"/>
            <wp:docPr id="1" name="图片 0" descr="KDVLF 0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VLF 0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4168" cy="687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2D4" w:rsidRDefault="00A352D4" w:rsidP="00A352D4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802923" cy="7543800"/>
            <wp:effectExtent l="19050" t="0" r="7327" b="0"/>
            <wp:docPr id="2" name="图片 1" descr="KDVLF 01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VLF 011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045" cy="754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2D4" w:rsidRDefault="00A352D4" w:rsidP="00A352D4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6066692" cy="7886700"/>
            <wp:effectExtent l="19050" t="0" r="0" b="0"/>
            <wp:docPr id="3" name="图片 2" descr="KDVLF 0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VLF 02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6692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2D4" w:rsidRDefault="00A352D4" w:rsidP="00A352D4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912069" cy="8001000"/>
            <wp:effectExtent l="19050" t="0" r="0" b="0"/>
            <wp:docPr id="4" name="图片 3" descr="KDVLF 0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VLF 03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2069" cy="80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2D4" w:rsidRDefault="00A352D4" w:rsidP="00A352D4">
      <w:pPr>
        <w:spacing w:line="220" w:lineRule="atLeast"/>
      </w:pPr>
    </w:p>
    <w:sectPr w:rsidR="00A352D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A0892"/>
    <w:rsid w:val="003D37D8"/>
    <w:rsid w:val="00426133"/>
    <w:rsid w:val="004358AB"/>
    <w:rsid w:val="008B7726"/>
    <w:rsid w:val="00A352D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352D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352D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2018-08-29T03:31:00Z</dcterms:modified>
</cp:coreProperties>
</file>